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CC6D7" w14:textId="3065F94B" w:rsidR="00032083" w:rsidRPr="00E04811" w:rsidRDefault="009218C6" w:rsidP="007E773B">
      <w:pPr>
        <w:tabs>
          <w:tab w:val="left" w:pos="8535"/>
        </w:tabs>
        <w:spacing w:after="0" w:line="240" w:lineRule="auto"/>
        <w:rPr>
          <w:b/>
        </w:rPr>
      </w:pPr>
      <w:r w:rsidRPr="00E04811">
        <w:t xml:space="preserve">   </w:t>
      </w:r>
      <w:r w:rsidR="007E773B" w:rsidRPr="00E04811">
        <w:t xml:space="preserve">UBND </w:t>
      </w:r>
      <w:r w:rsidRPr="00E04811">
        <w:t>TỈNH ĐỒNG NAI</w:t>
      </w:r>
      <w:r w:rsidR="007E773B" w:rsidRPr="00E04811">
        <w:t xml:space="preserve">                                            </w:t>
      </w:r>
      <w:r w:rsidRPr="00E04811">
        <w:t xml:space="preserve">             </w:t>
      </w:r>
      <w:r w:rsidR="007E773B" w:rsidRPr="00E04811">
        <w:t xml:space="preserve">   </w:t>
      </w:r>
      <w:r w:rsidR="007E773B" w:rsidRPr="00E04811">
        <w:rPr>
          <w:b/>
        </w:rPr>
        <w:t xml:space="preserve">CỘNG HÒA XÃ HỘI CHỦ NGHĨA VIỆT NAM </w:t>
      </w:r>
    </w:p>
    <w:p w14:paraId="302CC6D8" w14:textId="77777777" w:rsidR="00772FCF" w:rsidRPr="00E04811" w:rsidRDefault="007E773B" w:rsidP="007E773B">
      <w:pPr>
        <w:tabs>
          <w:tab w:val="left" w:pos="9780"/>
        </w:tabs>
        <w:spacing w:after="0" w:line="240" w:lineRule="auto"/>
        <w:rPr>
          <w:b/>
        </w:rPr>
      </w:pPr>
      <w:r w:rsidRPr="00E04811">
        <w:t xml:space="preserve">           </w:t>
      </w:r>
      <w:r w:rsidRPr="00E04811">
        <w:rPr>
          <w:b/>
        </w:rPr>
        <w:t xml:space="preserve">SỞ TƯ PHÁP                                                    </w:t>
      </w:r>
      <w:r w:rsidR="006A2880" w:rsidRPr="00E04811">
        <w:rPr>
          <w:b/>
        </w:rPr>
        <w:t xml:space="preserve">                               </w:t>
      </w:r>
      <w:r w:rsidRPr="00E04811">
        <w:rPr>
          <w:b/>
        </w:rPr>
        <w:t xml:space="preserve"> Độc lâp - Tự do - Hạnh phúc </w:t>
      </w:r>
    </w:p>
    <w:p w14:paraId="302CC6D9" w14:textId="6FD0F7CD" w:rsidR="00772FCF" w:rsidRPr="00E04811" w:rsidRDefault="00636690" w:rsidP="00772FCF">
      <w:pPr>
        <w:tabs>
          <w:tab w:val="left" w:pos="8910"/>
        </w:tabs>
        <w:rPr>
          <w:sz w:val="14"/>
          <w:szCs w:val="14"/>
        </w:rPr>
      </w:pPr>
      <w:r w:rsidRPr="00E04811">
        <w:rPr>
          <w:noProof/>
        </w:rPr>
        <mc:AlternateContent>
          <mc:Choice Requires="wps">
            <w:drawing>
              <wp:anchor distT="0" distB="0" distL="114300" distR="114300" simplePos="0" relativeHeight="251659264" behindDoc="0" locked="0" layoutInCell="1" allowOverlap="1" wp14:anchorId="302CC722" wp14:editId="4548D437">
                <wp:simplePos x="0" y="0"/>
                <wp:positionH relativeFrom="column">
                  <wp:posOffset>5454015</wp:posOffset>
                </wp:positionH>
                <wp:positionV relativeFrom="paragraph">
                  <wp:posOffset>29210</wp:posOffset>
                </wp:positionV>
                <wp:extent cx="1953895"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FE82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45pt,2.3pt" to="583.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"/>
            </w:pict>
          </mc:Fallback>
        </mc:AlternateContent>
      </w:r>
      <w:r w:rsidRPr="00E04811">
        <w:rPr>
          <w:noProof/>
        </w:rPr>
        <mc:AlternateContent>
          <mc:Choice Requires="wps">
            <w:drawing>
              <wp:anchor distT="0" distB="0" distL="114300" distR="114300" simplePos="0" relativeHeight="251658240" behindDoc="0" locked="0" layoutInCell="1" allowOverlap="1" wp14:anchorId="302CC724" wp14:editId="529FFBC4">
                <wp:simplePos x="0" y="0"/>
                <wp:positionH relativeFrom="column">
                  <wp:posOffset>687705</wp:posOffset>
                </wp:positionH>
                <wp:positionV relativeFrom="paragraph">
                  <wp:posOffset>19685</wp:posOffset>
                </wp:positionV>
                <wp:extent cx="595630" cy="0"/>
                <wp:effectExtent l="0" t="0" r="139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8336D"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5pt,1.55pt" to="101.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"/>
            </w:pict>
          </mc:Fallback>
        </mc:AlternateContent>
      </w:r>
      <w:r w:rsidR="00772FCF" w:rsidRPr="00E04811">
        <w:t xml:space="preserve">                                                                                                     </w:t>
      </w:r>
    </w:p>
    <w:p w14:paraId="302CC6DA" w14:textId="7A75FB60" w:rsidR="00772FCF" w:rsidRPr="00E04811" w:rsidRDefault="00772FCF" w:rsidP="00772FCF">
      <w:pPr>
        <w:tabs>
          <w:tab w:val="left" w:pos="8910"/>
        </w:tabs>
        <w:rPr>
          <w:i/>
        </w:rPr>
      </w:pPr>
      <w:r w:rsidRPr="00E04811">
        <w:t xml:space="preserve">                                                                                                                       </w:t>
      </w:r>
      <w:r w:rsidR="009218C6" w:rsidRPr="00E04811">
        <w:rPr>
          <w:i/>
        </w:rPr>
        <w:t>Đồng Nai</w:t>
      </w:r>
      <w:r w:rsidRPr="00E04811">
        <w:rPr>
          <w:i/>
        </w:rPr>
        <w:t xml:space="preserve">, ngày    </w:t>
      </w:r>
      <w:r w:rsidR="003A59EC" w:rsidRPr="00E04811">
        <w:rPr>
          <w:i/>
        </w:rPr>
        <w:t xml:space="preserve"> </w:t>
      </w:r>
      <w:r w:rsidRPr="00E04811">
        <w:rPr>
          <w:i/>
        </w:rPr>
        <w:t xml:space="preserve">tháng  </w:t>
      </w:r>
      <w:r w:rsidR="00607FE4" w:rsidRPr="00E04811">
        <w:rPr>
          <w:i/>
        </w:rPr>
        <w:t xml:space="preserve"> </w:t>
      </w:r>
      <w:r w:rsidRPr="00E04811">
        <w:rPr>
          <w:i/>
        </w:rPr>
        <w:t xml:space="preserve">  năm 202</w:t>
      </w:r>
      <w:r w:rsidR="009218C6" w:rsidRPr="00E04811">
        <w:rPr>
          <w:i/>
        </w:rPr>
        <w:t>6</w:t>
      </w:r>
    </w:p>
    <w:p w14:paraId="302CC6DB" w14:textId="77777777" w:rsidR="007E773B" w:rsidRPr="00E04811" w:rsidRDefault="00772FCF" w:rsidP="003A59EC">
      <w:pPr>
        <w:tabs>
          <w:tab w:val="left" w:pos="5250"/>
        </w:tabs>
        <w:spacing w:after="0" w:line="240" w:lineRule="auto"/>
        <w:jc w:val="center"/>
        <w:rPr>
          <w:b/>
        </w:rPr>
      </w:pPr>
      <w:r w:rsidRPr="00E04811">
        <w:rPr>
          <w:b/>
        </w:rPr>
        <w:t>BẢN SO SÁNH, THUYẾT MINH DỰ THẢO NGHỊ QUYẾT QUY ĐỊNH</w:t>
      </w:r>
      <w:r w:rsidR="00636690" w:rsidRPr="00E04811">
        <w:rPr>
          <w:b/>
        </w:rPr>
        <w:t xml:space="preserve"> </w:t>
      </w:r>
    </w:p>
    <w:p w14:paraId="302CC6DC" w14:textId="77777777" w:rsidR="003A59EC" w:rsidRPr="00E04811" w:rsidRDefault="003A59EC" w:rsidP="003A59EC">
      <w:pPr>
        <w:spacing w:after="0" w:line="240" w:lineRule="auto"/>
        <w:jc w:val="center"/>
        <w:rPr>
          <w:b/>
          <w:szCs w:val="28"/>
        </w:rPr>
      </w:pPr>
      <w:bookmarkStart w:id="0" w:name="loai_1_name"/>
      <w:r w:rsidRPr="00E04811">
        <w:rPr>
          <w:b/>
          <w:szCs w:val="28"/>
        </w:rPr>
        <w:t>MỨC CHI BẢO ĐẢM CHO CÔNG TÁC PHỔ BIẾN,</w:t>
      </w:r>
      <w:r w:rsidR="00224406" w:rsidRPr="00E04811">
        <w:rPr>
          <w:b/>
          <w:szCs w:val="28"/>
        </w:rPr>
        <w:t xml:space="preserve"> </w:t>
      </w:r>
      <w:r w:rsidRPr="00E04811">
        <w:rPr>
          <w:b/>
          <w:szCs w:val="28"/>
        </w:rPr>
        <w:t xml:space="preserve">GIÁO DỤC PHÁP LUẬT, </w:t>
      </w:r>
    </w:p>
    <w:p w14:paraId="302CC6DD" w14:textId="1049DB9D" w:rsidR="003A59EC" w:rsidRPr="00E04811" w:rsidRDefault="003A59EC" w:rsidP="003A59EC">
      <w:pPr>
        <w:spacing w:after="0" w:line="240" w:lineRule="auto"/>
        <w:jc w:val="center"/>
        <w:rPr>
          <w:b/>
          <w:szCs w:val="28"/>
        </w:rPr>
      </w:pPr>
      <w:r w:rsidRPr="00E04811">
        <w:rPr>
          <w:b/>
          <w:szCs w:val="28"/>
        </w:rPr>
        <w:t xml:space="preserve">CHUẨN TIẾP CẬN PHÁP LUẬT VÀ HÒA GIẢI Ở CƠ SỞ </w:t>
      </w:r>
      <w:bookmarkEnd w:id="0"/>
      <w:r w:rsidRPr="00E04811">
        <w:rPr>
          <w:b/>
          <w:szCs w:val="28"/>
        </w:rPr>
        <w:t xml:space="preserve">TRÊN ĐỊA BÀN </w:t>
      </w:r>
      <w:r w:rsidR="009325A6" w:rsidRPr="00E04811">
        <w:rPr>
          <w:b/>
          <w:szCs w:val="28"/>
        </w:rPr>
        <w:t>TỈNH ĐỒNG NAI</w:t>
      </w:r>
      <w:r w:rsidRPr="00E04811">
        <w:rPr>
          <w:b/>
          <w:szCs w:val="28"/>
        </w:rPr>
        <w:t xml:space="preserve"> </w:t>
      </w:r>
    </w:p>
    <w:p w14:paraId="302CC6DE" w14:textId="77777777" w:rsidR="0037214A" w:rsidRPr="00E04811" w:rsidRDefault="0037214A" w:rsidP="003A59EC">
      <w:pPr>
        <w:spacing w:after="0" w:line="240" w:lineRule="auto"/>
        <w:jc w:val="center"/>
        <w:rPr>
          <w:b/>
          <w:szCs w:val="28"/>
        </w:rPr>
      </w:pPr>
      <w:r w:rsidRPr="00E04811">
        <w:rPr>
          <w:b/>
          <w:szCs w:val="28"/>
        </w:rPr>
        <w:t>VỚI VĂN BẢN QUY PHẠM PHÁP LUẬT HIỆN HÀNH</w:t>
      </w:r>
    </w:p>
    <w:p w14:paraId="302CC6DF" w14:textId="77777777" w:rsidR="004F429D" w:rsidRPr="00E04811" w:rsidRDefault="004F429D" w:rsidP="004F429D">
      <w:pPr>
        <w:shd w:val="clear" w:color="auto" w:fill="FFFFFF"/>
        <w:spacing w:after="0" w:line="240" w:lineRule="auto"/>
        <w:jc w:val="center"/>
        <w:rPr>
          <w:i/>
          <w:sz w:val="10"/>
          <w:szCs w:val="10"/>
        </w:rPr>
      </w:pPr>
    </w:p>
    <w:p w14:paraId="302CC6E0" w14:textId="77777777" w:rsidR="003A59EC" w:rsidRPr="00E04811" w:rsidRDefault="003A59EC" w:rsidP="003A59EC">
      <w:pPr>
        <w:spacing w:after="0" w:line="240" w:lineRule="auto"/>
        <w:jc w:val="center"/>
        <w:rPr>
          <w:b/>
          <w:szCs w:val="28"/>
        </w:rPr>
      </w:pPr>
    </w:p>
    <w:tbl>
      <w:tblPr>
        <w:tblStyle w:val="TableGrid"/>
        <w:tblW w:w="14425" w:type="dxa"/>
        <w:tblLook w:val="04A0" w:firstRow="1" w:lastRow="0" w:firstColumn="1" w:lastColumn="0" w:noHBand="0" w:noVBand="1"/>
      </w:tblPr>
      <w:tblGrid>
        <w:gridCol w:w="4503"/>
        <w:gridCol w:w="5103"/>
        <w:gridCol w:w="4819"/>
      </w:tblGrid>
      <w:tr w:rsidR="00CA0F73" w:rsidRPr="00E04811" w14:paraId="302CC6EA" w14:textId="77777777" w:rsidTr="0037094B">
        <w:tc>
          <w:tcPr>
            <w:tcW w:w="4503" w:type="dxa"/>
          </w:tcPr>
          <w:p w14:paraId="302CC6E1" w14:textId="77777777" w:rsidR="004F429D" w:rsidRPr="00E04811" w:rsidRDefault="00CA0F73" w:rsidP="00DE5CA4">
            <w:pPr>
              <w:tabs>
                <w:tab w:val="left" w:pos="5250"/>
              </w:tabs>
              <w:jc w:val="center"/>
              <w:rPr>
                <w:b/>
                <w:sz w:val="26"/>
                <w:szCs w:val="26"/>
              </w:rPr>
            </w:pPr>
            <w:r w:rsidRPr="00E04811">
              <w:rPr>
                <w:b/>
                <w:sz w:val="26"/>
                <w:szCs w:val="26"/>
              </w:rPr>
              <w:t xml:space="preserve">NGHỊ QUYẾT HIỆN HÀNH </w:t>
            </w:r>
          </w:p>
          <w:p w14:paraId="302CC6E2" w14:textId="2ABDCDCB" w:rsidR="00CA0F73" w:rsidRPr="00E04811" w:rsidRDefault="0037094B" w:rsidP="00DE5CA4">
            <w:pPr>
              <w:tabs>
                <w:tab w:val="left" w:pos="5250"/>
              </w:tabs>
              <w:jc w:val="center"/>
              <w:rPr>
                <w:b/>
                <w:i/>
                <w:iCs/>
                <w:sz w:val="26"/>
                <w:szCs w:val="26"/>
              </w:rPr>
            </w:pPr>
            <w:r w:rsidRPr="00E04811">
              <w:rPr>
                <w:bCs/>
                <w:i/>
                <w:iCs/>
                <w:sz w:val="26"/>
                <w:szCs w:val="26"/>
              </w:rPr>
              <w:t>(</w:t>
            </w:r>
            <w:r w:rsidR="00CA0F73" w:rsidRPr="00E04811">
              <w:rPr>
                <w:bCs/>
                <w:i/>
                <w:iCs/>
                <w:sz w:val="26"/>
                <w:szCs w:val="26"/>
              </w:rPr>
              <w:t xml:space="preserve">Nghị quyết số </w:t>
            </w:r>
            <w:r w:rsidR="00897ECD" w:rsidRPr="00E04811">
              <w:rPr>
                <w:bCs/>
                <w:i/>
                <w:iCs/>
                <w:sz w:val="26"/>
                <w:szCs w:val="26"/>
              </w:rPr>
              <w:t>34</w:t>
            </w:r>
            <w:r w:rsidR="00CA0F73" w:rsidRPr="00E04811">
              <w:rPr>
                <w:bCs/>
                <w:i/>
                <w:iCs/>
                <w:sz w:val="26"/>
                <w:szCs w:val="26"/>
              </w:rPr>
              <w:t>/202</w:t>
            </w:r>
            <w:r w:rsidR="00897ECD" w:rsidRPr="00E04811">
              <w:rPr>
                <w:bCs/>
                <w:i/>
                <w:iCs/>
                <w:sz w:val="26"/>
                <w:szCs w:val="26"/>
              </w:rPr>
              <w:t>3</w:t>
            </w:r>
            <w:r w:rsidR="00CA0F73" w:rsidRPr="00E04811">
              <w:rPr>
                <w:bCs/>
                <w:i/>
                <w:iCs/>
                <w:sz w:val="26"/>
                <w:szCs w:val="26"/>
              </w:rPr>
              <w:t xml:space="preserve">/NQ-HĐND ngày </w:t>
            </w:r>
            <w:r w:rsidR="00897ECD" w:rsidRPr="00E04811">
              <w:rPr>
                <w:bCs/>
                <w:i/>
                <w:iCs/>
                <w:sz w:val="26"/>
                <w:szCs w:val="26"/>
              </w:rPr>
              <w:t>08</w:t>
            </w:r>
            <w:r w:rsidR="00CA0F73" w:rsidRPr="00E04811">
              <w:rPr>
                <w:bCs/>
                <w:i/>
                <w:iCs/>
                <w:sz w:val="26"/>
                <w:szCs w:val="26"/>
              </w:rPr>
              <w:t xml:space="preserve"> tháng 12 năm 202</w:t>
            </w:r>
            <w:r w:rsidR="00897ECD" w:rsidRPr="00E04811">
              <w:rPr>
                <w:bCs/>
                <w:i/>
                <w:iCs/>
                <w:sz w:val="26"/>
                <w:szCs w:val="26"/>
              </w:rPr>
              <w:t>3</w:t>
            </w:r>
            <w:r w:rsidRPr="00E04811">
              <w:rPr>
                <w:i/>
                <w:iCs/>
                <w:sz w:val="26"/>
                <w:szCs w:val="26"/>
              </w:rPr>
              <w:t>)</w:t>
            </w:r>
          </w:p>
          <w:p w14:paraId="302CC6E3" w14:textId="77777777" w:rsidR="00CA0F73" w:rsidRPr="00E04811" w:rsidRDefault="00CA0F73" w:rsidP="000C2E0B">
            <w:pPr>
              <w:tabs>
                <w:tab w:val="left" w:pos="5250"/>
              </w:tabs>
              <w:jc w:val="both"/>
              <w:rPr>
                <w:bCs/>
                <w:szCs w:val="28"/>
              </w:rPr>
            </w:pPr>
          </w:p>
        </w:tc>
        <w:tc>
          <w:tcPr>
            <w:tcW w:w="5103" w:type="dxa"/>
          </w:tcPr>
          <w:p w14:paraId="302CC6E4" w14:textId="77777777" w:rsidR="0037094B" w:rsidRPr="00E04811" w:rsidRDefault="0037094B" w:rsidP="00DE5CA4">
            <w:pPr>
              <w:tabs>
                <w:tab w:val="left" w:pos="5250"/>
              </w:tabs>
              <w:jc w:val="center"/>
              <w:rPr>
                <w:b/>
                <w:sz w:val="26"/>
                <w:szCs w:val="26"/>
              </w:rPr>
            </w:pPr>
          </w:p>
          <w:p w14:paraId="302CC6E5" w14:textId="77777777" w:rsidR="00CA0F73" w:rsidRPr="00E04811" w:rsidRDefault="00CA0F73" w:rsidP="00DE5CA4">
            <w:pPr>
              <w:tabs>
                <w:tab w:val="left" w:pos="5250"/>
              </w:tabs>
              <w:jc w:val="center"/>
              <w:rPr>
                <w:b/>
                <w:sz w:val="26"/>
                <w:szCs w:val="26"/>
              </w:rPr>
            </w:pPr>
            <w:r w:rsidRPr="00E04811">
              <w:rPr>
                <w:b/>
                <w:sz w:val="26"/>
                <w:szCs w:val="26"/>
              </w:rPr>
              <w:t xml:space="preserve">DỰ THẢO NGHỊ QUYẾT </w:t>
            </w:r>
          </w:p>
          <w:p w14:paraId="302CC6E6" w14:textId="77777777" w:rsidR="00CA0F73" w:rsidRPr="00E04811" w:rsidRDefault="00CA0F73" w:rsidP="000C2E0B">
            <w:pPr>
              <w:tabs>
                <w:tab w:val="left" w:pos="5250"/>
              </w:tabs>
              <w:jc w:val="both"/>
              <w:rPr>
                <w:bCs/>
                <w:szCs w:val="28"/>
              </w:rPr>
            </w:pPr>
          </w:p>
        </w:tc>
        <w:tc>
          <w:tcPr>
            <w:tcW w:w="4819" w:type="dxa"/>
          </w:tcPr>
          <w:p w14:paraId="302CC6E7" w14:textId="77777777" w:rsidR="0037094B" w:rsidRPr="00E04811" w:rsidRDefault="0037094B" w:rsidP="00DE5CA4">
            <w:pPr>
              <w:tabs>
                <w:tab w:val="left" w:pos="5250"/>
              </w:tabs>
              <w:jc w:val="center"/>
              <w:rPr>
                <w:b/>
                <w:sz w:val="26"/>
                <w:szCs w:val="26"/>
              </w:rPr>
            </w:pPr>
          </w:p>
          <w:p w14:paraId="302CC6E8" w14:textId="77777777" w:rsidR="00CA0F73" w:rsidRPr="00E04811" w:rsidRDefault="00CA0F73" w:rsidP="00DE5CA4">
            <w:pPr>
              <w:tabs>
                <w:tab w:val="left" w:pos="5250"/>
              </w:tabs>
              <w:jc w:val="center"/>
              <w:rPr>
                <w:b/>
                <w:sz w:val="26"/>
                <w:szCs w:val="26"/>
              </w:rPr>
            </w:pPr>
            <w:r w:rsidRPr="00E04811">
              <w:rPr>
                <w:b/>
                <w:sz w:val="26"/>
                <w:szCs w:val="26"/>
              </w:rPr>
              <w:t>THUYẾT MINH</w:t>
            </w:r>
          </w:p>
          <w:p w14:paraId="302CC6E9" w14:textId="77777777" w:rsidR="00CA0F73" w:rsidRPr="00E04811" w:rsidRDefault="00CA0F73" w:rsidP="000C2E0B">
            <w:pPr>
              <w:tabs>
                <w:tab w:val="left" w:pos="5250"/>
              </w:tabs>
              <w:jc w:val="both"/>
              <w:rPr>
                <w:szCs w:val="28"/>
              </w:rPr>
            </w:pPr>
          </w:p>
        </w:tc>
      </w:tr>
      <w:tr w:rsidR="00CA0F73" w:rsidRPr="00E04811" w14:paraId="302CC6FC" w14:textId="77777777" w:rsidTr="0037094B">
        <w:tc>
          <w:tcPr>
            <w:tcW w:w="4503" w:type="dxa"/>
          </w:tcPr>
          <w:p w14:paraId="302CC6EB" w14:textId="296CC73A" w:rsidR="00CA0F73" w:rsidRPr="00E04811" w:rsidRDefault="00CA0F73" w:rsidP="000C2E0B">
            <w:pPr>
              <w:tabs>
                <w:tab w:val="left" w:pos="5250"/>
              </w:tabs>
              <w:jc w:val="both"/>
              <w:rPr>
                <w:bCs/>
                <w:szCs w:val="28"/>
              </w:rPr>
            </w:pPr>
            <w:bookmarkStart w:id="1" w:name="dieu_1"/>
            <w:r w:rsidRPr="00E04811">
              <w:rPr>
                <w:b/>
                <w:szCs w:val="28"/>
              </w:rPr>
              <w:t>Điều 1.</w:t>
            </w:r>
            <w:r w:rsidRPr="00E04811">
              <w:rPr>
                <w:bCs/>
                <w:szCs w:val="28"/>
              </w:rPr>
              <w:t xml:space="preserve"> </w:t>
            </w:r>
            <w:bookmarkStart w:id="2" w:name="dieu_1_name"/>
            <w:bookmarkEnd w:id="1"/>
            <w:r w:rsidR="00C2334B" w:rsidRPr="00E04811">
              <w:rPr>
                <w:bCs/>
                <w:szCs w:val="28"/>
              </w:rPr>
              <w:t>Quy định mức chi thực hiện công tác phổ biến, giáo dục pháp luật; chuẩn tiếp cận pháp luật và hòa giải ở cơ sở trên địa bàn tỉnh Đồng Nai, cụ thể như sau:</w:t>
            </w:r>
            <w:bookmarkEnd w:id="2"/>
          </w:p>
          <w:p w14:paraId="302CC6EC" w14:textId="77777777" w:rsidR="00CA0F73" w:rsidRPr="00E04811" w:rsidRDefault="00CA0F73" w:rsidP="000C2E0B">
            <w:pPr>
              <w:spacing w:before="120"/>
              <w:jc w:val="both"/>
              <w:rPr>
                <w:szCs w:val="28"/>
              </w:rPr>
            </w:pPr>
            <w:r w:rsidRPr="00E04811">
              <w:rPr>
                <w:szCs w:val="28"/>
              </w:rPr>
              <w:t>1. Phạm vi điều chỉnh</w:t>
            </w:r>
          </w:p>
          <w:p w14:paraId="14B849E0" w14:textId="77777777" w:rsidR="00112661" w:rsidRPr="00E04811" w:rsidRDefault="00112661" w:rsidP="000C2E0B">
            <w:pPr>
              <w:spacing w:before="120"/>
              <w:jc w:val="both"/>
              <w:rPr>
                <w:szCs w:val="28"/>
              </w:rPr>
            </w:pPr>
            <w:r w:rsidRPr="00E04811">
              <w:rPr>
                <w:szCs w:val="28"/>
              </w:rPr>
              <w:t>Nghị quyết này quy định mức chi thực hiện công tác phổ biến, giáo dục pháp luật; chuẩn tiếp cận pháp luật và hòa giải ở cơ sở trên địa bàn tỉnh Đồng Nai.</w:t>
            </w:r>
          </w:p>
          <w:p w14:paraId="302CC6EE" w14:textId="7B4B5993" w:rsidR="00CA0F73" w:rsidRPr="00E04811" w:rsidRDefault="00CA0F73" w:rsidP="000C2E0B">
            <w:pPr>
              <w:spacing w:before="120"/>
              <w:jc w:val="both"/>
              <w:rPr>
                <w:szCs w:val="28"/>
              </w:rPr>
            </w:pPr>
            <w:r w:rsidRPr="00E04811">
              <w:rPr>
                <w:szCs w:val="28"/>
              </w:rPr>
              <w:t>2. Đối tượng áp dụng</w:t>
            </w:r>
          </w:p>
          <w:p w14:paraId="302CC6EF" w14:textId="31CCC287" w:rsidR="00CA0F73" w:rsidRPr="00E04811" w:rsidRDefault="002A3614" w:rsidP="004F429D">
            <w:pPr>
              <w:spacing w:before="120"/>
              <w:jc w:val="both"/>
            </w:pPr>
            <w:r w:rsidRPr="00E04811">
              <w:t xml:space="preserve">Nghị quyết này áp dụng đối với các cơ quan, đơn vị, tổ chức, cá nhân được giao nhiệm vụ có liên quan đến </w:t>
            </w:r>
            <w:r w:rsidRPr="00E04811">
              <w:lastRenderedPageBreak/>
              <w:t>công tác phổ biến, giáo dục pháp luật; chuẩn tiếp cận pháp luật và hòa giải ở cơ sở trên địa bàn tỉnh Đồng Nai.</w:t>
            </w:r>
          </w:p>
        </w:tc>
        <w:tc>
          <w:tcPr>
            <w:tcW w:w="5103" w:type="dxa"/>
          </w:tcPr>
          <w:p w14:paraId="537653BE" w14:textId="0E9B6675" w:rsidR="00DB176F" w:rsidRPr="00E04811" w:rsidRDefault="00DB176F" w:rsidP="00DB176F">
            <w:pPr>
              <w:spacing w:after="120"/>
              <w:ind w:firstLine="28"/>
              <w:jc w:val="both"/>
              <w:rPr>
                <w:szCs w:val="28"/>
              </w:rPr>
            </w:pPr>
            <w:r w:rsidRPr="00E04811">
              <w:rPr>
                <w:b/>
                <w:szCs w:val="28"/>
                <w:lang w:val="pt-BR"/>
              </w:rPr>
              <w:lastRenderedPageBreak/>
              <w:t>Điều 1</w:t>
            </w:r>
            <w:r w:rsidRPr="00E04811">
              <w:rPr>
                <w:szCs w:val="28"/>
                <w:lang w:val="pt-BR"/>
              </w:rPr>
              <w:t xml:space="preserve">. </w:t>
            </w:r>
            <w:r w:rsidR="00970565">
              <w:rPr>
                <w:szCs w:val="28"/>
                <w:lang w:val="pt-BR"/>
              </w:rPr>
              <w:t>Q</w:t>
            </w:r>
            <w:r w:rsidRPr="00E04811">
              <w:rPr>
                <w:szCs w:val="28"/>
              </w:rPr>
              <w:t>uy định mức chi bảo đảm cho công tác phổ biến, giáo dục pháp luật, chuẩn tiếp cận pháp luật và hòa giải ở cơ sở trên địa bàn tỉnh Đồng Nai, cụ thể như sau:</w:t>
            </w:r>
          </w:p>
          <w:p w14:paraId="7D7789BE" w14:textId="77777777" w:rsidR="00DB176F" w:rsidRPr="00E04811" w:rsidRDefault="00DB176F" w:rsidP="00DB176F">
            <w:pPr>
              <w:spacing w:after="120"/>
              <w:jc w:val="both"/>
              <w:rPr>
                <w:bCs/>
                <w:szCs w:val="28"/>
              </w:rPr>
            </w:pPr>
            <w:r w:rsidRPr="00E04811">
              <w:rPr>
                <w:bCs/>
                <w:szCs w:val="28"/>
              </w:rPr>
              <w:t>1. Phạm vi điều chỉnh</w:t>
            </w:r>
          </w:p>
          <w:p w14:paraId="6DEC498A" w14:textId="77777777" w:rsidR="00DB176F" w:rsidRPr="00E04811" w:rsidRDefault="00DB176F" w:rsidP="00DB176F">
            <w:pPr>
              <w:spacing w:after="120"/>
              <w:jc w:val="both"/>
              <w:rPr>
                <w:bCs/>
                <w:szCs w:val="28"/>
              </w:rPr>
            </w:pPr>
            <w:r w:rsidRPr="00E04811">
              <w:rPr>
                <w:bCs/>
                <w:szCs w:val="28"/>
              </w:rPr>
              <w:t>Nghị quyết này quy định mức chi thực hiện công tác phổ biến, giáo dục pháp luật; chuẩn tiếp cận pháp luật và hòa giải ở cơ sở trên địa bàn tỉnh Đồng Nai.</w:t>
            </w:r>
          </w:p>
          <w:p w14:paraId="51968B27" w14:textId="77777777" w:rsidR="00ED55EB" w:rsidRDefault="00ED55EB" w:rsidP="00ED55EB">
            <w:pPr>
              <w:spacing w:after="120"/>
              <w:jc w:val="both"/>
              <w:rPr>
                <w:bCs/>
                <w:szCs w:val="28"/>
              </w:rPr>
            </w:pPr>
            <w:r w:rsidRPr="008016F6">
              <w:rPr>
                <w:bCs/>
                <w:szCs w:val="28"/>
              </w:rPr>
              <w:t xml:space="preserve">Đối với các nội dung chi khác liên quan đến việc lập dự toán, quản lý, sử dụng và quyết toán kinh phí thực hiện công tác phổ biến, giáo dục pháp luật, chuẩn tiếp cận pháp luật và hòa giải ở cơ sở không quy </w:t>
            </w:r>
            <w:r w:rsidRPr="008016F6">
              <w:rPr>
                <w:bCs/>
                <w:szCs w:val="28"/>
              </w:rPr>
              <w:lastRenderedPageBreak/>
              <w:t>định tại Nghị quyết này thì thực hiện theo Thông tư số </w:t>
            </w:r>
            <w:hyperlink r:id="rId7" w:tgtFrame="_blank" w:tooltip="Thông tư 56/2023/TT-BTC" w:history="1">
              <w:r w:rsidRPr="008016F6">
                <w:rPr>
                  <w:bCs/>
                </w:rPr>
                <w:t>56/2023/TT-BTC</w:t>
              </w:r>
            </w:hyperlink>
            <w:r>
              <w:rPr>
                <w:bCs/>
                <w:szCs w:val="28"/>
              </w:rPr>
              <w:t xml:space="preserve"> </w:t>
            </w:r>
            <w:r w:rsidRPr="008016F6">
              <w:rPr>
                <w:bCs/>
                <w:szCs w:val="28"/>
              </w:rPr>
              <w:t>quy định việc lập dự toán, quản lý, sử dụng và quyết toán kinh phí bảo đảm cho công tác phổ biến, giáo dục pháp luật, chuẩn tiếp cận pháp luật và hòa giải ở cơ sở và các văn bản quy phạm pháp luật khác có liên quan.</w:t>
            </w:r>
          </w:p>
          <w:p w14:paraId="1CCE155E" w14:textId="77777777" w:rsidR="00DB176F" w:rsidRPr="00E04811" w:rsidRDefault="00DB176F" w:rsidP="00DB176F">
            <w:pPr>
              <w:spacing w:after="120"/>
              <w:ind w:firstLine="28"/>
              <w:jc w:val="both"/>
              <w:rPr>
                <w:bCs/>
                <w:szCs w:val="28"/>
              </w:rPr>
            </w:pPr>
            <w:r w:rsidRPr="00E04811">
              <w:rPr>
                <w:bCs/>
                <w:szCs w:val="28"/>
              </w:rPr>
              <w:t>2. Đối tượng áp dụng</w:t>
            </w:r>
          </w:p>
          <w:p w14:paraId="29166FB9" w14:textId="77777777" w:rsidR="00DB176F" w:rsidRPr="00E04811" w:rsidRDefault="00DB176F" w:rsidP="00DB176F">
            <w:pPr>
              <w:spacing w:after="120"/>
              <w:jc w:val="both"/>
              <w:rPr>
                <w:bCs/>
                <w:szCs w:val="28"/>
              </w:rPr>
            </w:pPr>
            <w:r w:rsidRPr="00E04811">
              <w:rPr>
                <w:bCs/>
                <w:szCs w:val="28"/>
              </w:rPr>
              <w:t>Nghị quyết này áp dụng đối với các cơ quan, đơn vị, tổ chức, cá nhân được giao nhiệm vụ có liên quan đến công tác phổ biến, giáo dục pháp luật; chuẩn tiếp cận pháp luật và hòa giải ở cơ sở trên địa bàn tỉnh Đồng Nai.</w:t>
            </w:r>
          </w:p>
          <w:p w14:paraId="302CC6F4" w14:textId="2BCC30BC" w:rsidR="00CA0F73" w:rsidRPr="00E04811" w:rsidRDefault="00CA0F73" w:rsidP="004F429D">
            <w:pPr>
              <w:spacing w:before="120"/>
              <w:jc w:val="both"/>
              <w:rPr>
                <w:b/>
              </w:rPr>
            </w:pPr>
          </w:p>
        </w:tc>
        <w:tc>
          <w:tcPr>
            <w:tcW w:w="4819" w:type="dxa"/>
          </w:tcPr>
          <w:p w14:paraId="302CC6F7" w14:textId="77777777" w:rsidR="00CA0F73" w:rsidRPr="00E04811" w:rsidRDefault="0037094B" w:rsidP="000C2E0B">
            <w:pPr>
              <w:tabs>
                <w:tab w:val="left" w:pos="5250"/>
              </w:tabs>
              <w:jc w:val="both"/>
              <w:rPr>
                <w:szCs w:val="28"/>
              </w:rPr>
            </w:pPr>
            <w:r w:rsidRPr="00E04811">
              <w:rPr>
                <w:szCs w:val="28"/>
              </w:rPr>
              <w:lastRenderedPageBreak/>
              <w:t>Kế thừa nội dung quy định p</w:t>
            </w:r>
            <w:r w:rsidR="00CA0F73" w:rsidRPr="00E04811">
              <w:rPr>
                <w:szCs w:val="28"/>
              </w:rPr>
              <w:t xml:space="preserve">hạm vi điều chỉnh và đối tượng áp dụng </w:t>
            </w:r>
            <w:r w:rsidRPr="00E04811">
              <w:rPr>
                <w:szCs w:val="28"/>
              </w:rPr>
              <w:t xml:space="preserve">tại </w:t>
            </w:r>
            <w:r w:rsidR="00CA0F73" w:rsidRPr="00E04811">
              <w:rPr>
                <w:szCs w:val="28"/>
              </w:rPr>
              <w:t xml:space="preserve">Nghị quyết hiện hành. Đồng thời đối chiếu với quy định của </w:t>
            </w:r>
            <w:r w:rsidR="00CA0F73" w:rsidRPr="00E04811">
              <w:rPr>
                <w:iCs/>
                <w:szCs w:val="28"/>
              </w:rPr>
              <w:t>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14:paraId="302CC6F8" w14:textId="77777777" w:rsidR="00CA0F73" w:rsidRPr="00E04811" w:rsidRDefault="00CA0F73" w:rsidP="000C2E0B">
            <w:pPr>
              <w:tabs>
                <w:tab w:val="left" w:pos="5250"/>
              </w:tabs>
              <w:jc w:val="both"/>
              <w:rPr>
                <w:szCs w:val="28"/>
              </w:rPr>
            </w:pPr>
          </w:p>
          <w:p w14:paraId="302CC6F9" w14:textId="77777777" w:rsidR="00CA0F73" w:rsidRPr="00E04811" w:rsidRDefault="00CA0F73" w:rsidP="000C2E0B">
            <w:pPr>
              <w:tabs>
                <w:tab w:val="left" w:pos="5250"/>
              </w:tabs>
              <w:jc w:val="both"/>
              <w:rPr>
                <w:szCs w:val="28"/>
              </w:rPr>
            </w:pPr>
          </w:p>
          <w:p w14:paraId="302CC6FA" w14:textId="77777777" w:rsidR="00CA0F73" w:rsidRPr="00E04811" w:rsidRDefault="00CA0F73" w:rsidP="000C2E0B">
            <w:pPr>
              <w:tabs>
                <w:tab w:val="left" w:pos="5250"/>
              </w:tabs>
              <w:jc w:val="both"/>
              <w:rPr>
                <w:szCs w:val="28"/>
              </w:rPr>
            </w:pPr>
          </w:p>
          <w:p w14:paraId="302CC6FB" w14:textId="77777777" w:rsidR="00CA0F73" w:rsidRPr="00E04811" w:rsidRDefault="00CA0F73" w:rsidP="000C2E0B">
            <w:pPr>
              <w:tabs>
                <w:tab w:val="left" w:pos="5250"/>
              </w:tabs>
              <w:jc w:val="both"/>
              <w:rPr>
                <w:b/>
              </w:rPr>
            </w:pPr>
          </w:p>
        </w:tc>
      </w:tr>
      <w:tr w:rsidR="00CA0F73" w:rsidRPr="00E04811" w14:paraId="302CC70C" w14:textId="77777777" w:rsidTr="0037094B">
        <w:tc>
          <w:tcPr>
            <w:tcW w:w="4503" w:type="dxa"/>
          </w:tcPr>
          <w:p w14:paraId="69429B90" w14:textId="77777777" w:rsidR="00E510CC" w:rsidRPr="00E04811" w:rsidRDefault="00E510CC" w:rsidP="00E510CC">
            <w:pPr>
              <w:spacing w:before="120"/>
              <w:jc w:val="both"/>
              <w:rPr>
                <w:bCs/>
                <w:szCs w:val="28"/>
              </w:rPr>
            </w:pPr>
            <w:bookmarkStart w:id="3" w:name="dieu_2"/>
            <w:r w:rsidRPr="00E04811">
              <w:rPr>
                <w:b/>
                <w:bCs/>
                <w:szCs w:val="28"/>
              </w:rPr>
              <w:t>Điều 2. Nguồn kinh phí thực hiện</w:t>
            </w:r>
            <w:bookmarkEnd w:id="3"/>
          </w:p>
          <w:p w14:paraId="3B56E3AA" w14:textId="77777777" w:rsidR="00E510CC" w:rsidRPr="00E04811" w:rsidRDefault="00E510CC" w:rsidP="00E510CC">
            <w:pPr>
              <w:spacing w:before="120"/>
              <w:jc w:val="both"/>
              <w:rPr>
                <w:bCs/>
                <w:szCs w:val="28"/>
              </w:rPr>
            </w:pPr>
            <w:r w:rsidRPr="00E04811">
              <w:rPr>
                <w:bCs/>
                <w:szCs w:val="28"/>
              </w:rPr>
              <w:t>Ngân sách nhà nước bảo đảm cho công tác phổ biến, giáo dục pháp luật; chuẩn tiếp cận pháp luật và hòa giải ở cơ sở trên địa bàn tỉnh được phân bổ trong dự toán chi hằng năm theo phân cấp ngân sách nhà nước.</w:t>
            </w:r>
          </w:p>
          <w:p w14:paraId="302CC6FF" w14:textId="77777777" w:rsidR="00CA0F73" w:rsidRPr="00E04811" w:rsidRDefault="00CA0F73" w:rsidP="003E40FA">
            <w:pPr>
              <w:spacing w:before="120"/>
              <w:jc w:val="both"/>
              <w:rPr>
                <w:i/>
                <w:szCs w:val="28"/>
              </w:rPr>
            </w:pPr>
          </w:p>
          <w:p w14:paraId="302CC700" w14:textId="77777777" w:rsidR="00CA0F73" w:rsidRPr="00E04811" w:rsidRDefault="00CA0F73" w:rsidP="003E40FA">
            <w:pPr>
              <w:spacing w:before="120"/>
              <w:jc w:val="both"/>
              <w:rPr>
                <w:szCs w:val="28"/>
              </w:rPr>
            </w:pPr>
          </w:p>
          <w:p w14:paraId="302CC701" w14:textId="77777777" w:rsidR="00CA0F73" w:rsidRPr="00E04811" w:rsidRDefault="00CA0F73" w:rsidP="003E40FA">
            <w:pPr>
              <w:tabs>
                <w:tab w:val="left" w:pos="5250"/>
              </w:tabs>
              <w:jc w:val="both"/>
              <w:rPr>
                <w:b/>
              </w:rPr>
            </w:pPr>
          </w:p>
        </w:tc>
        <w:tc>
          <w:tcPr>
            <w:tcW w:w="5103" w:type="dxa"/>
          </w:tcPr>
          <w:p w14:paraId="2932D6E0" w14:textId="77777777" w:rsidR="00832634" w:rsidRPr="00E04811" w:rsidRDefault="00832634" w:rsidP="00832634">
            <w:pPr>
              <w:spacing w:after="120"/>
              <w:jc w:val="both"/>
              <w:rPr>
                <w:b/>
                <w:szCs w:val="28"/>
              </w:rPr>
            </w:pPr>
            <w:r w:rsidRPr="00E04811">
              <w:rPr>
                <w:b/>
                <w:bCs/>
                <w:szCs w:val="28"/>
              </w:rPr>
              <w:t>Điều 2. Mức chi cho công tác phổ biến, giáo dục pháp luật; chuẩn tiếp cận pháp luật và hòa giải ở cơ sở</w:t>
            </w:r>
          </w:p>
          <w:p w14:paraId="1E6A0F5E" w14:textId="1D3A66BF" w:rsidR="00832634" w:rsidRPr="00E04811" w:rsidRDefault="00832634" w:rsidP="00832634">
            <w:pPr>
              <w:spacing w:after="120"/>
              <w:jc w:val="both"/>
              <w:rPr>
                <w:bCs/>
                <w:szCs w:val="28"/>
              </w:rPr>
            </w:pPr>
            <w:r w:rsidRPr="00E04811">
              <w:rPr>
                <w:bCs/>
                <w:szCs w:val="28"/>
              </w:rPr>
              <w:t xml:space="preserve">Mức chi cho các nội dung trong công tác phổ biến, giáo dục pháp luật; chuẩn tiếp cận pháp luật và hòa giải ở cơ sở </w:t>
            </w:r>
            <w:r w:rsidR="00993667">
              <w:rPr>
                <w:bCs/>
                <w:szCs w:val="28"/>
              </w:rPr>
              <w:t>thực hiện</w:t>
            </w:r>
            <w:r w:rsidRPr="00E04811">
              <w:rPr>
                <w:bCs/>
                <w:szCs w:val="28"/>
              </w:rPr>
              <w:t xml:space="preserve"> theo Phụ lục ban hành kèm theo Nghị quyết này.</w:t>
            </w:r>
          </w:p>
          <w:p w14:paraId="302CC704" w14:textId="3B0AD24E" w:rsidR="00CA0F73" w:rsidRPr="00E04811" w:rsidRDefault="00CA0F73" w:rsidP="00ED55EB">
            <w:pPr>
              <w:spacing w:after="120"/>
              <w:jc w:val="both"/>
              <w:rPr>
                <w:iCs/>
                <w:szCs w:val="28"/>
              </w:rPr>
            </w:pPr>
          </w:p>
        </w:tc>
        <w:tc>
          <w:tcPr>
            <w:tcW w:w="4819" w:type="dxa"/>
          </w:tcPr>
          <w:p w14:paraId="302CC708" w14:textId="5108E85A" w:rsidR="00555ECF" w:rsidRPr="00E04811" w:rsidRDefault="00CA0F73" w:rsidP="003E40FA">
            <w:pPr>
              <w:tabs>
                <w:tab w:val="left" w:pos="5250"/>
              </w:tabs>
              <w:jc w:val="both"/>
              <w:rPr>
                <w:szCs w:val="28"/>
              </w:rPr>
            </w:pPr>
            <w:r w:rsidRPr="00E04811">
              <w:rPr>
                <w:szCs w:val="28"/>
              </w:rPr>
              <w:t>- Kế thừa mức chi của Nghị quyết số</w:t>
            </w:r>
            <w:r w:rsidR="00555ECF" w:rsidRPr="00E04811">
              <w:rPr>
                <w:szCs w:val="28"/>
              </w:rPr>
              <w:t xml:space="preserve"> </w:t>
            </w:r>
            <w:r w:rsidR="00832634" w:rsidRPr="00E04811">
              <w:rPr>
                <w:szCs w:val="28"/>
              </w:rPr>
              <w:t>34</w:t>
            </w:r>
            <w:r w:rsidRPr="00E04811">
              <w:rPr>
                <w:szCs w:val="28"/>
              </w:rPr>
              <w:t>/202</w:t>
            </w:r>
            <w:r w:rsidR="0078351B" w:rsidRPr="00E04811">
              <w:rPr>
                <w:szCs w:val="28"/>
              </w:rPr>
              <w:t>3</w:t>
            </w:r>
            <w:r w:rsidRPr="00E04811">
              <w:rPr>
                <w:szCs w:val="28"/>
              </w:rPr>
              <w:t xml:space="preserve">/NQ-HĐND ngày </w:t>
            </w:r>
            <w:r w:rsidR="0078351B" w:rsidRPr="00E04811">
              <w:rPr>
                <w:szCs w:val="28"/>
              </w:rPr>
              <w:t>08</w:t>
            </w:r>
            <w:r w:rsidRPr="00E04811">
              <w:rPr>
                <w:szCs w:val="28"/>
              </w:rPr>
              <w:t xml:space="preserve"> tháng 12 năm 202</w:t>
            </w:r>
            <w:r w:rsidR="00A45A25" w:rsidRPr="00E04811">
              <w:rPr>
                <w:szCs w:val="28"/>
              </w:rPr>
              <w:t>3</w:t>
            </w:r>
            <w:r w:rsidR="002C3DFD" w:rsidRPr="00E04811">
              <w:rPr>
                <w:szCs w:val="28"/>
              </w:rPr>
              <w:t xml:space="preserve"> đồng thời đối chiếu với quy định của </w:t>
            </w:r>
            <w:r w:rsidR="002C3DFD" w:rsidRPr="00E04811">
              <w:rPr>
                <w:iCs/>
                <w:szCs w:val="28"/>
              </w:rPr>
              <w:t>Thông tư số 56/2023/TT-BTC ngày 18 tháng 8 năm 2023.</w:t>
            </w:r>
          </w:p>
          <w:p w14:paraId="302CC709" w14:textId="77777777" w:rsidR="00CA0F73" w:rsidRPr="00E04811" w:rsidRDefault="00CA0F73" w:rsidP="003E40FA">
            <w:pPr>
              <w:tabs>
                <w:tab w:val="left" w:pos="5250"/>
              </w:tabs>
              <w:jc w:val="both"/>
            </w:pPr>
            <w:r w:rsidRPr="00E04811">
              <w:t>- Mức chi quy định bằng mức chi của Thông tư số 56/2023/TT-BTC</w:t>
            </w:r>
            <w:r w:rsidR="00BB2000" w:rsidRPr="00E04811">
              <w:t xml:space="preserve"> </w:t>
            </w:r>
            <w:r w:rsidR="00BB2000" w:rsidRPr="00E04811">
              <w:rPr>
                <w:iCs/>
                <w:szCs w:val="28"/>
              </w:rPr>
              <w:t>ngày 18 tháng 8 năm 2023.</w:t>
            </w:r>
          </w:p>
          <w:p w14:paraId="302CC70A" w14:textId="41CD9241" w:rsidR="00CA0F73" w:rsidRPr="00E04811" w:rsidRDefault="00B749D4" w:rsidP="003E40FA">
            <w:pPr>
              <w:tabs>
                <w:tab w:val="left" w:pos="5250"/>
              </w:tabs>
              <w:jc w:val="both"/>
            </w:pPr>
            <w:r w:rsidRPr="00E04811">
              <w:t xml:space="preserve">- Bỏ </w:t>
            </w:r>
            <w:r w:rsidR="0078351B" w:rsidRPr="00E04811">
              <w:t xml:space="preserve">một số </w:t>
            </w:r>
            <w:r w:rsidRPr="00E04811">
              <w:t xml:space="preserve">nội dung </w:t>
            </w:r>
            <w:r w:rsidR="00CA0F73" w:rsidRPr="00E04811">
              <w:t>chi của cấp huyện (do thực hiện chính quyền địa phương 02 cấp)</w:t>
            </w:r>
            <w:r w:rsidR="00842B76">
              <w:t>.</w:t>
            </w:r>
          </w:p>
          <w:p w14:paraId="302CC70B" w14:textId="77777777" w:rsidR="00CA0F73" w:rsidRPr="00E04811" w:rsidRDefault="00CA0F73" w:rsidP="003E40FA">
            <w:pPr>
              <w:tabs>
                <w:tab w:val="left" w:pos="5250"/>
              </w:tabs>
              <w:jc w:val="both"/>
            </w:pPr>
          </w:p>
        </w:tc>
      </w:tr>
    </w:tbl>
    <w:p w14:paraId="1D7F9A31" w14:textId="77777777" w:rsidR="00993667" w:rsidRDefault="00993667">
      <w:bookmarkStart w:id="4" w:name="dieu_3"/>
      <w:r>
        <w:br w:type="page"/>
      </w:r>
    </w:p>
    <w:tbl>
      <w:tblPr>
        <w:tblStyle w:val="TableGrid"/>
        <w:tblW w:w="14425" w:type="dxa"/>
        <w:tblLook w:val="04A0" w:firstRow="1" w:lastRow="0" w:firstColumn="1" w:lastColumn="0" w:noHBand="0" w:noVBand="1"/>
      </w:tblPr>
      <w:tblGrid>
        <w:gridCol w:w="4503"/>
        <w:gridCol w:w="5103"/>
        <w:gridCol w:w="4819"/>
      </w:tblGrid>
      <w:tr w:rsidR="00CA0F73" w:rsidRPr="00E04811" w14:paraId="302CC716" w14:textId="77777777" w:rsidTr="0037094B">
        <w:tc>
          <w:tcPr>
            <w:tcW w:w="4503" w:type="dxa"/>
          </w:tcPr>
          <w:p w14:paraId="24854F63" w14:textId="37539B75" w:rsidR="00BF32AC" w:rsidRPr="00E04811" w:rsidRDefault="00BF32AC" w:rsidP="00BF32AC">
            <w:pPr>
              <w:tabs>
                <w:tab w:val="left" w:pos="5250"/>
              </w:tabs>
              <w:jc w:val="both"/>
            </w:pPr>
            <w:r w:rsidRPr="00E04811">
              <w:rPr>
                <w:b/>
                <w:bCs/>
              </w:rPr>
              <w:lastRenderedPageBreak/>
              <w:t>Điều 3. Mức chi cho công tác phổ biến, giáo dục pháp luật; chuẩn tiếp cận pháp luật và hòa giải ở cơ sở</w:t>
            </w:r>
            <w:bookmarkEnd w:id="4"/>
          </w:p>
          <w:p w14:paraId="294349EE" w14:textId="77777777" w:rsidR="00BF32AC" w:rsidRPr="00E04811" w:rsidRDefault="00BF32AC" w:rsidP="00BF32AC">
            <w:pPr>
              <w:tabs>
                <w:tab w:val="left" w:pos="5250"/>
              </w:tabs>
              <w:jc w:val="both"/>
            </w:pPr>
            <w:r w:rsidRPr="00E04811">
              <w:t>1. Mức chi cho các nội dung trong công tác phổ biến, giáo dục pháp luật; chuẩn tiếp cận pháp luật và hòa giải ở cơ sở được áp dụng theo Phụ lục ban hành kèm theo Nghị quyết này </w:t>
            </w:r>
            <w:r w:rsidRPr="00E04811">
              <w:rPr>
                <w:i/>
                <w:iCs/>
              </w:rPr>
              <w:t>(kèm theo Phụ lục).</w:t>
            </w:r>
          </w:p>
          <w:p w14:paraId="1577F572" w14:textId="77777777" w:rsidR="00BF32AC" w:rsidRPr="00E04811" w:rsidRDefault="00BF32AC" w:rsidP="00BF32AC">
            <w:pPr>
              <w:tabs>
                <w:tab w:val="left" w:pos="5250"/>
              </w:tabs>
              <w:jc w:val="both"/>
            </w:pPr>
            <w:r w:rsidRPr="00E04811">
              <w:t>2. Đối với các nội dung chi khác liên quan đến việc lập dự toán, quản lý, sử dụng và quyết toán kinh phí thực hiện công tác phổ biến, giáo dục pháp luật, chuẩn tiếp cận pháp luật và hòa giải ở cơ sở không quy định tại Nghị quyết này thì thực hiện theo Thông tư số </w:t>
            </w:r>
            <w:hyperlink r:id="rId8" w:tgtFrame="_blank" w:tooltip="Thông tư 56/2023/TT-BTC" w:history="1">
              <w:r w:rsidRPr="00E04811">
                <w:rPr>
                  <w:rStyle w:val="Hyperlink"/>
                  <w:color w:val="auto"/>
                </w:rPr>
                <w:t>56/2023/TT-BTC</w:t>
              </w:r>
            </w:hyperlink>
            <w:r w:rsidRPr="00E04811">
              <w:t>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 và các văn bản quy phạm pháp luật khác có liên quan.</w:t>
            </w:r>
          </w:p>
          <w:p w14:paraId="360FE2EB" w14:textId="77777777" w:rsidR="00BF32AC" w:rsidRPr="00E04811" w:rsidRDefault="00BF32AC" w:rsidP="00BF32AC">
            <w:pPr>
              <w:tabs>
                <w:tab w:val="left" w:pos="5250"/>
              </w:tabs>
              <w:jc w:val="both"/>
            </w:pPr>
            <w:r w:rsidRPr="00E04811">
              <w:t xml:space="preserve">3. Trong quá trình triển khai thực hiện, nếu các văn bản quy phạm pháp luật được dẫn chiếu áp dụng được sửa đổi, bổ sung, thay thế bằng văn bản quy phạm pháp luật mới thì áp dụng </w:t>
            </w:r>
            <w:r w:rsidRPr="00E04811">
              <w:lastRenderedPageBreak/>
              <w:t>theo các văn bản mới đó.</w:t>
            </w:r>
          </w:p>
          <w:p w14:paraId="302CC710" w14:textId="77777777" w:rsidR="00CA0F73" w:rsidRPr="00E04811" w:rsidRDefault="00CA0F73" w:rsidP="00EE5E50">
            <w:pPr>
              <w:tabs>
                <w:tab w:val="left" w:pos="5250"/>
              </w:tabs>
              <w:jc w:val="both"/>
            </w:pPr>
          </w:p>
        </w:tc>
        <w:tc>
          <w:tcPr>
            <w:tcW w:w="5103" w:type="dxa"/>
          </w:tcPr>
          <w:p w14:paraId="663A6196" w14:textId="77777777" w:rsidR="00A45A25" w:rsidRPr="00E04811" w:rsidRDefault="00A45A25" w:rsidP="00A45A25">
            <w:pPr>
              <w:spacing w:after="120"/>
              <w:jc w:val="both"/>
              <w:rPr>
                <w:bCs/>
                <w:szCs w:val="28"/>
                <w:lang w:val="vi-VN"/>
              </w:rPr>
            </w:pPr>
            <w:r w:rsidRPr="00E04811">
              <w:rPr>
                <w:b/>
                <w:szCs w:val="28"/>
              </w:rPr>
              <w:lastRenderedPageBreak/>
              <w:t>Điều 3.</w:t>
            </w:r>
            <w:r w:rsidRPr="00E04811">
              <w:rPr>
                <w:bCs/>
                <w:szCs w:val="28"/>
              </w:rPr>
              <w:t xml:space="preserve"> </w:t>
            </w:r>
            <w:r w:rsidRPr="00E04811">
              <w:rPr>
                <w:b/>
                <w:bCs/>
                <w:szCs w:val="28"/>
                <w:lang w:val="vi-VN"/>
              </w:rPr>
              <w:t>Nguồn kinh phí thực hiện</w:t>
            </w:r>
          </w:p>
          <w:p w14:paraId="68BE9D78" w14:textId="77777777" w:rsidR="00A45A25" w:rsidRPr="00E04811" w:rsidRDefault="00A45A25" w:rsidP="00A45A25">
            <w:pPr>
              <w:spacing w:after="120"/>
              <w:jc w:val="both"/>
              <w:rPr>
                <w:bCs/>
                <w:szCs w:val="28"/>
              </w:rPr>
            </w:pPr>
            <w:r w:rsidRPr="00E04811">
              <w:rPr>
                <w:bCs/>
                <w:szCs w:val="28"/>
              </w:rPr>
              <w:t>Ngân sách nhà nước bảo đảm cho công tác phổ biến, giáo dục pháp luật; chuẩn tiếp cận pháp luật và hòa giải ở cơ sở trên địa bàn tỉnh được phân bổ trong dự toán chi hằng năm theo phân cấp ngân sách nhà nước.</w:t>
            </w:r>
          </w:p>
          <w:p w14:paraId="302CC713" w14:textId="3607D9C6" w:rsidR="00CA0F73" w:rsidRPr="00E04811" w:rsidRDefault="00CA0F73" w:rsidP="00EE5E50">
            <w:pPr>
              <w:spacing w:before="120"/>
              <w:jc w:val="both"/>
              <w:rPr>
                <w:szCs w:val="28"/>
              </w:rPr>
            </w:pPr>
          </w:p>
          <w:p w14:paraId="302CC714" w14:textId="77777777" w:rsidR="00CA0F73" w:rsidRPr="00E04811" w:rsidRDefault="00CA0F73" w:rsidP="00261105">
            <w:pPr>
              <w:tabs>
                <w:tab w:val="left" w:pos="5250"/>
              </w:tabs>
              <w:jc w:val="center"/>
              <w:rPr>
                <w:b/>
              </w:rPr>
            </w:pPr>
          </w:p>
        </w:tc>
        <w:tc>
          <w:tcPr>
            <w:tcW w:w="4819" w:type="dxa"/>
          </w:tcPr>
          <w:p w14:paraId="302CC715" w14:textId="4C4DF273" w:rsidR="00CA0F73" w:rsidRPr="00E04811" w:rsidRDefault="00CA0F73" w:rsidP="00EE5E50">
            <w:pPr>
              <w:tabs>
                <w:tab w:val="left" w:pos="5250"/>
              </w:tabs>
              <w:jc w:val="both"/>
              <w:rPr>
                <w:b/>
                <w:szCs w:val="28"/>
              </w:rPr>
            </w:pPr>
            <w:r w:rsidRPr="00E04811">
              <w:rPr>
                <w:szCs w:val="28"/>
              </w:rPr>
              <w:t>Kế thừa</w:t>
            </w:r>
            <w:r w:rsidRPr="00E04811">
              <w:rPr>
                <w:b/>
                <w:szCs w:val="28"/>
              </w:rPr>
              <w:t xml:space="preserve"> </w:t>
            </w:r>
            <w:r w:rsidR="00A45A25" w:rsidRPr="00E04811">
              <w:rPr>
                <w:szCs w:val="28"/>
              </w:rPr>
              <w:t>Nghị quyết số 34/2023/NQ-HĐND ngày 08 tháng 12 năm 2023</w:t>
            </w:r>
          </w:p>
        </w:tc>
      </w:tr>
      <w:tr w:rsidR="00CA0F73" w:rsidRPr="00E04811" w14:paraId="302CC720" w14:textId="77777777" w:rsidTr="0037094B">
        <w:tc>
          <w:tcPr>
            <w:tcW w:w="4503" w:type="dxa"/>
          </w:tcPr>
          <w:p w14:paraId="29CE4F79" w14:textId="6E7B74E1" w:rsidR="00964822" w:rsidRPr="00E04811" w:rsidRDefault="00964822" w:rsidP="00964822">
            <w:pPr>
              <w:spacing w:before="120"/>
              <w:jc w:val="both"/>
            </w:pPr>
            <w:bookmarkStart w:id="5" w:name="dieu_4"/>
            <w:r w:rsidRPr="00E04811">
              <w:rPr>
                <w:b/>
                <w:bCs/>
              </w:rPr>
              <w:t>Điều 4. Tổ chức thực hiện</w:t>
            </w:r>
            <w:bookmarkEnd w:id="5"/>
          </w:p>
          <w:p w14:paraId="6ACBA02F" w14:textId="77777777" w:rsidR="00964822" w:rsidRPr="00E04811" w:rsidRDefault="00964822" w:rsidP="00964822">
            <w:pPr>
              <w:spacing w:before="120"/>
              <w:jc w:val="both"/>
            </w:pPr>
            <w:r w:rsidRPr="00E04811">
              <w:t>1. Giao Ủy ban nhân dân tỉnh Đồng Nai tổ chức triển khai thực hiện Nghị quyết này theo quy định pháp luật. Định kỳ hằng năm đánh giá kết quả thực hiện và báo cáo tại kỳ họp cuối năm của Hội đồng nhân dân tỉnh.</w:t>
            </w:r>
          </w:p>
          <w:p w14:paraId="20CD1301" w14:textId="77777777" w:rsidR="00964822" w:rsidRPr="00E04811" w:rsidRDefault="00964822" w:rsidP="00964822">
            <w:pPr>
              <w:spacing w:before="120"/>
              <w:jc w:val="both"/>
            </w:pPr>
            <w:r w:rsidRPr="00E04811">
              <w:t>2. Thường trực Hội đồng nhân dân tỉnh, các Ban của Hội đồng nhân dân tỉnh, Tổ đại biểu và đại biểu Hội đồng nhân dân tỉnh theo chức năng, nhiệm vụ thường xuyên giám sát việc triển khai thực hiện Nghị quyết.</w:t>
            </w:r>
          </w:p>
          <w:p w14:paraId="765EBE70" w14:textId="77777777" w:rsidR="00964822" w:rsidRPr="00E04811" w:rsidRDefault="00964822" w:rsidP="00964822">
            <w:pPr>
              <w:spacing w:before="120"/>
              <w:jc w:val="both"/>
            </w:pPr>
            <w:r w:rsidRPr="00E04811">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302CC719" w14:textId="3AFD7DC2" w:rsidR="00CA0F73" w:rsidRPr="00E04811" w:rsidRDefault="00CA0F73" w:rsidP="004F429D">
            <w:pPr>
              <w:spacing w:before="120"/>
              <w:jc w:val="both"/>
              <w:rPr>
                <w:b/>
              </w:rPr>
            </w:pPr>
          </w:p>
        </w:tc>
        <w:tc>
          <w:tcPr>
            <w:tcW w:w="5103" w:type="dxa"/>
          </w:tcPr>
          <w:p w14:paraId="373896BB" w14:textId="77777777" w:rsidR="00BE3D97" w:rsidRPr="00E04811" w:rsidRDefault="00BE3D97" w:rsidP="00BE3D97">
            <w:pPr>
              <w:spacing w:after="120"/>
              <w:jc w:val="both"/>
              <w:rPr>
                <w:b/>
                <w:szCs w:val="28"/>
              </w:rPr>
            </w:pPr>
            <w:r w:rsidRPr="00E04811">
              <w:rPr>
                <w:b/>
                <w:szCs w:val="28"/>
              </w:rPr>
              <w:t>Điều 4. Hiệu lực thi hành</w:t>
            </w:r>
          </w:p>
          <w:p w14:paraId="10FB4CB1" w14:textId="77777777" w:rsidR="00BE3D97" w:rsidRPr="00E04811" w:rsidRDefault="00BE3D97" w:rsidP="00BE3D97">
            <w:pPr>
              <w:pStyle w:val="Bodytext30"/>
              <w:spacing w:before="120" w:after="120" w:line="240" w:lineRule="auto"/>
              <w:ind w:firstLine="0"/>
              <w:jc w:val="both"/>
              <w:rPr>
                <w:b w:val="0"/>
                <w:spacing w:val="-4"/>
                <w:sz w:val="28"/>
                <w:szCs w:val="28"/>
              </w:rPr>
            </w:pPr>
            <w:r w:rsidRPr="00E04811">
              <w:rPr>
                <w:b w:val="0"/>
                <w:spacing w:val="-4"/>
                <w:sz w:val="28"/>
                <w:szCs w:val="28"/>
              </w:rPr>
              <w:t>1. Nghị quyết này có hiệu lực thi hành từ ngày … tháng… năm 2026 và thay thế Nghị quyết số 34/2023/NQ-HĐND ngày 08 tháng 12 năm 2023 của Hội đồng nhân dân tỉnh Đồng Nai quy định mức chi thực hiện công tác phổ biến, giáo dục pháp luật; chuẩn tiếp cận pháp luật và hòa giải ở cơ sở trên địa bàn tỉnh Đồng Nai.</w:t>
            </w:r>
          </w:p>
          <w:p w14:paraId="13B9E417" w14:textId="3B21A905" w:rsidR="00BE3D97" w:rsidRPr="00E04811" w:rsidRDefault="00BE3D97" w:rsidP="00BE3D97">
            <w:pPr>
              <w:pStyle w:val="Bodytext30"/>
              <w:spacing w:before="120" w:after="120" w:line="240" w:lineRule="auto"/>
              <w:ind w:firstLine="0"/>
              <w:jc w:val="both"/>
              <w:rPr>
                <w:b w:val="0"/>
                <w:sz w:val="28"/>
                <w:szCs w:val="28"/>
              </w:rPr>
            </w:pPr>
            <w:r w:rsidRPr="00E04811">
              <w:rPr>
                <w:b w:val="0"/>
                <w:sz w:val="28"/>
                <w:szCs w:val="28"/>
              </w:rPr>
              <w:t>2. Nghị quyết này bãi bỏ khoản 5 Điều 1 Nghị quyết số 17/NQ-HĐND ngày 08 tháng 7 năm 2025 của Hội đồng nhân dân tỉnh Đồng Nai áp dụng, bãi bỏ văn bản quy phạm pháp luật của Hội đồng nhân dân tỉnh Đồng Nai và Hội đồng nhân dân tỉnh Bình Phước ban hành thuộc lĩnh vực tư pháp trên địa bàn tỉnh Đồng Nai.</w:t>
            </w:r>
          </w:p>
          <w:p w14:paraId="5D700C43" w14:textId="77777777" w:rsidR="00BE3D97" w:rsidRPr="00E04811" w:rsidRDefault="00BE3D97" w:rsidP="00BE3D97">
            <w:pPr>
              <w:pStyle w:val="Bodytext30"/>
              <w:spacing w:before="120" w:after="120" w:line="240" w:lineRule="auto"/>
              <w:ind w:firstLine="0"/>
              <w:jc w:val="both"/>
              <w:rPr>
                <w:b w:val="0"/>
                <w:sz w:val="28"/>
                <w:szCs w:val="28"/>
              </w:rPr>
            </w:pPr>
            <w:r w:rsidRPr="00E04811">
              <w:rPr>
                <w:b w:val="0"/>
                <w:sz w:val="28"/>
                <w:szCs w:val="28"/>
              </w:rPr>
              <w:t>3. Trong quá trình thực hiện, nếu các văn bản quy phạm pháp luật được dẫn chiếu để áp dụng tại Nghị quyết này được sửa đổi, bổ sung, thay thế thì áp dụng theo các văn bản sửa đổi, bổ sung, thay thế đó.</w:t>
            </w:r>
          </w:p>
          <w:p w14:paraId="302CC71E" w14:textId="4FD19B1D" w:rsidR="00CB021C" w:rsidRPr="00E04811" w:rsidRDefault="00CB021C" w:rsidP="004F429D">
            <w:pPr>
              <w:spacing w:before="120"/>
              <w:jc w:val="both"/>
              <w:rPr>
                <w:szCs w:val="28"/>
              </w:rPr>
            </w:pPr>
          </w:p>
        </w:tc>
        <w:tc>
          <w:tcPr>
            <w:tcW w:w="4819" w:type="dxa"/>
          </w:tcPr>
          <w:p w14:paraId="302CC71F" w14:textId="77777777" w:rsidR="00CA0F73" w:rsidRPr="00E04811" w:rsidRDefault="00CA0F73" w:rsidP="00DF027B">
            <w:pPr>
              <w:spacing w:before="120"/>
              <w:jc w:val="both"/>
            </w:pPr>
            <w:r w:rsidRPr="00E04811">
              <w:t xml:space="preserve">Quy định hiệu lực thi hành của Nghị quyết. Đồng thời quy định việc hết hiệu lực của Nghị quyết </w:t>
            </w:r>
            <w:r w:rsidR="001E6DEF" w:rsidRPr="00E04811">
              <w:t>hiện hành</w:t>
            </w:r>
            <w:r w:rsidR="00422C49" w:rsidRPr="00E04811">
              <w:t>.</w:t>
            </w:r>
          </w:p>
        </w:tc>
      </w:tr>
      <w:tr w:rsidR="00964822" w:rsidRPr="00E04811" w14:paraId="7FC78886" w14:textId="77777777" w:rsidTr="0037094B">
        <w:tc>
          <w:tcPr>
            <w:tcW w:w="4503" w:type="dxa"/>
          </w:tcPr>
          <w:p w14:paraId="4B359AE5" w14:textId="77777777" w:rsidR="003F20DD" w:rsidRPr="00E04811" w:rsidRDefault="003F20DD" w:rsidP="003F20DD">
            <w:pPr>
              <w:spacing w:before="120"/>
              <w:jc w:val="both"/>
              <w:rPr>
                <w:b/>
                <w:bCs/>
              </w:rPr>
            </w:pPr>
            <w:bookmarkStart w:id="6" w:name="dieu_5"/>
            <w:r w:rsidRPr="00E04811">
              <w:rPr>
                <w:b/>
                <w:bCs/>
              </w:rPr>
              <w:t>Điều 5. Hiệu lực thi hành</w:t>
            </w:r>
            <w:bookmarkEnd w:id="6"/>
          </w:p>
          <w:p w14:paraId="628422B9" w14:textId="77777777" w:rsidR="003F20DD" w:rsidRPr="00E04811" w:rsidRDefault="003F20DD" w:rsidP="003F20DD">
            <w:pPr>
              <w:spacing w:before="120"/>
              <w:jc w:val="both"/>
            </w:pPr>
            <w:r w:rsidRPr="00E04811">
              <w:t xml:space="preserve">Nghị quyết này thay thế Nghị quyết </w:t>
            </w:r>
            <w:r w:rsidRPr="00E04811">
              <w:lastRenderedPageBreak/>
              <w:t>số </w:t>
            </w:r>
            <w:hyperlink r:id="rId9" w:tgtFrame="_blank" w:tooltip="Nghị quyết 23/2016/NQ-HĐND" w:history="1">
              <w:r w:rsidRPr="00E04811">
                <w:rPr>
                  <w:rStyle w:val="Hyperlink"/>
                  <w:color w:val="auto"/>
                </w:rPr>
                <w:t>23/2016/NQ-HĐND</w:t>
              </w:r>
            </w:hyperlink>
            <w:r w:rsidRPr="00E04811">
              <w:t> ngày 14 tháng 7 năm 2016 của Hội đồng nhân dân tỉnh quy định mức chi thực hiện công tác phổ biến, giáo dục pháp luật; chuẩn tiếp cận pháp luật và hòa giải ở cơ sở trên địa bàn tỉnh Đồng Nai.</w:t>
            </w:r>
          </w:p>
          <w:p w14:paraId="023503C1" w14:textId="77777777" w:rsidR="003F20DD" w:rsidRPr="00E04811" w:rsidRDefault="003F20DD" w:rsidP="003F20DD">
            <w:pPr>
              <w:spacing w:before="120"/>
              <w:jc w:val="both"/>
            </w:pPr>
            <w:r w:rsidRPr="00E04811">
              <w:t>Nghị quyết này đã được Hội đồng nhân dân tỉnh Đồng Nai Khóa X Kỳ họp thứ 14 thông qua ngày 08 tháng 12 năm 2023 và có hiệu lực từ ngày 01 tháng 01 năm 2024./.</w:t>
            </w:r>
          </w:p>
          <w:p w14:paraId="4B3F9006" w14:textId="77777777" w:rsidR="00964822" w:rsidRPr="00E04811" w:rsidRDefault="00964822" w:rsidP="00964822">
            <w:pPr>
              <w:spacing w:before="120"/>
              <w:jc w:val="both"/>
              <w:rPr>
                <w:b/>
                <w:bCs/>
              </w:rPr>
            </w:pPr>
          </w:p>
        </w:tc>
        <w:tc>
          <w:tcPr>
            <w:tcW w:w="5103" w:type="dxa"/>
          </w:tcPr>
          <w:p w14:paraId="1DEC45BE" w14:textId="77777777" w:rsidR="00C00F01" w:rsidRPr="00E04811" w:rsidRDefault="00C00F01" w:rsidP="00C00F01">
            <w:pPr>
              <w:pStyle w:val="Bodytext30"/>
              <w:spacing w:before="120" w:after="120" w:line="240" w:lineRule="auto"/>
              <w:ind w:firstLine="0"/>
              <w:jc w:val="both"/>
              <w:rPr>
                <w:sz w:val="28"/>
                <w:szCs w:val="28"/>
              </w:rPr>
            </w:pPr>
            <w:r w:rsidRPr="00E04811">
              <w:rPr>
                <w:sz w:val="28"/>
                <w:szCs w:val="28"/>
              </w:rPr>
              <w:lastRenderedPageBreak/>
              <w:t xml:space="preserve">Điều 5. Tổ chức thực hiện </w:t>
            </w:r>
          </w:p>
          <w:p w14:paraId="0C3C5554" w14:textId="77777777" w:rsidR="00C00F01" w:rsidRPr="00E04811" w:rsidRDefault="00C00F01" w:rsidP="00C00F01">
            <w:pPr>
              <w:pStyle w:val="Bodytext30"/>
              <w:spacing w:before="120" w:after="120" w:line="240" w:lineRule="auto"/>
              <w:ind w:firstLine="0"/>
              <w:jc w:val="both"/>
              <w:rPr>
                <w:b w:val="0"/>
                <w:sz w:val="28"/>
                <w:szCs w:val="28"/>
              </w:rPr>
            </w:pPr>
            <w:r w:rsidRPr="00E04811">
              <w:rPr>
                <w:b w:val="0"/>
                <w:sz w:val="28"/>
                <w:szCs w:val="28"/>
              </w:rPr>
              <w:t xml:space="preserve">1. Giao Ủy ban nhân dân tỉnh tổ chức triển </w:t>
            </w:r>
            <w:r w:rsidRPr="00E04811">
              <w:rPr>
                <w:b w:val="0"/>
                <w:sz w:val="28"/>
                <w:szCs w:val="28"/>
              </w:rPr>
              <w:lastRenderedPageBreak/>
              <w:t>khai thực hiện Nghị quyết này.</w:t>
            </w:r>
          </w:p>
          <w:p w14:paraId="5A3BB0FC" w14:textId="77777777" w:rsidR="003160BC" w:rsidRDefault="003160BC" w:rsidP="003160BC">
            <w:pPr>
              <w:spacing w:before="120" w:after="120"/>
              <w:jc w:val="both"/>
              <w:rPr>
                <w:iCs/>
                <w:color w:val="000000"/>
                <w:szCs w:val="28"/>
              </w:rPr>
            </w:pPr>
            <w:r w:rsidRPr="008016F6">
              <w:rPr>
                <w:szCs w:val="28"/>
              </w:rPr>
              <w:t xml:space="preserve">2. </w:t>
            </w:r>
            <w:r w:rsidRPr="00F76578">
              <w:rPr>
                <w:iCs/>
                <w:color w:val="000000"/>
                <w:szCs w:val="28"/>
              </w:rPr>
              <w:t>Thường trực Hội đồng nhân dân tỉnh, các Ban của Hội đồng nhân dân</w:t>
            </w:r>
            <w:r>
              <w:rPr>
                <w:iCs/>
                <w:color w:val="000000"/>
                <w:szCs w:val="28"/>
              </w:rPr>
              <w:t xml:space="preserve"> </w:t>
            </w:r>
            <w:r w:rsidRPr="00F76578">
              <w:rPr>
                <w:iCs/>
                <w:color w:val="000000"/>
                <w:szCs w:val="28"/>
              </w:rPr>
              <w:t>tỉnh, các Tổ đại biểu Hội đồng nhân dân tỉnh và các đại biểu Hội đồng nhân dân</w:t>
            </w:r>
            <w:r>
              <w:rPr>
                <w:iCs/>
                <w:color w:val="000000"/>
                <w:szCs w:val="28"/>
              </w:rPr>
              <w:t xml:space="preserve"> </w:t>
            </w:r>
            <w:r w:rsidRPr="00F76578">
              <w:rPr>
                <w:iCs/>
                <w:color w:val="000000"/>
                <w:szCs w:val="28"/>
              </w:rPr>
              <w:t xml:space="preserve">tỉnh giám sát việc thực hiện Nghị quyết. </w:t>
            </w:r>
          </w:p>
          <w:p w14:paraId="3F01970D" w14:textId="77777777" w:rsidR="003160BC" w:rsidRPr="001B30B7" w:rsidRDefault="003160BC" w:rsidP="003160BC">
            <w:pPr>
              <w:pStyle w:val="Bodytext30"/>
              <w:spacing w:before="120" w:after="120" w:line="240" w:lineRule="auto"/>
              <w:ind w:firstLine="0"/>
              <w:jc w:val="both"/>
              <w:rPr>
                <w:b w:val="0"/>
                <w:sz w:val="28"/>
                <w:szCs w:val="28"/>
              </w:rPr>
            </w:pPr>
            <w:r w:rsidRPr="001B30B7">
              <w:rPr>
                <w:b w:val="0"/>
                <w:sz w:val="28"/>
                <w:szCs w:val="28"/>
              </w:rPr>
              <w:t>3. Đề nghị Ủy ban Mặt trận Tổ quốc Việt Nam tỉnh giám sát và vận động Nhân dân cùng tham gia giám sát thực hiện Nghị quyết này; phản ánh kịp thời tâm tư, nguyện vọng của Nhân dân và kiến nghị đến các cơ quan có thẩm quyền theo quy định của pháp luật.</w:t>
            </w:r>
          </w:p>
          <w:p w14:paraId="6CB20F94" w14:textId="77777777" w:rsidR="00C00F01" w:rsidRPr="00E04811" w:rsidRDefault="00C00F01" w:rsidP="00C00F01">
            <w:pPr>
              <w:pStyle w:val="Bodytext30"/>
              <w:spacing w:before="120" w:after="120" w:line="240" w:lineRule="auto"/>
              <w:ind w:firstLine="0"/>
              <w:jc w:val="both"/>
              <w:rPr>
                <w:b w:val="0"/>
                <w:sz w:val="28"/>
                <w:szCs w:val="28"/>
              </w:rPr>
            </w:pPr>
            <w:r w:rsidRPr="00E04811">
              <w:rPr>
                <w:b w:val="0"/>
                <w:i/>
                <w:iCs/>
                <w:sz w:val="28"/>
                <w:szCs w:val="28"/>
              </w:rPr>
              <w:t>Nghị quyết này đã được Hội đồng nhân dân tỉnh Đồng Nai Khóa X, Kỳ họp thứ      thông qua ngày … tháng …. năm 2026.</w:t>
            </w:r>
          </w:p>
          <w:p w14:paraId="6085048E" w14:textId="77777777" w:rsidR="00964822" w:rsidRPr="00E04811" w:rsidRDefault="00964822" w:rsidP="00457C91">
            <w:pPr>
              <w:spacing w:before="120"/>
              <w:jc w:val="both"/>
              <w:rPr>
                <w:szCs w:val="28"/>
              </w:rPr>
            </w:pPr>
          </w:p>
        </w:tc>
        <w:tc>
          <w:tcPr>
            <w:tcW w:w="4819" w:type="dxa"/>
          </w:tcPr>
          <w:p w14:paraId="6A0C9546" w14:textId="77D7893B" w:rsidR="00964822" w:rsidRPr="00E04811" w:rsidRDefault="00CB3F7C" w:rsidP="00DF027B">
            <w:pPr>
              <w:spacing w:before="120"/>
              <w:jc w:val="both"/>
            </w:pPr>
            <w:r w:rsidRPr="00E04811">
              <w:lastRenderedPageBreak/>
              <w:t xml:space="preserve">Quy định về trách nhiệm của Ủy ban nhân dân tỉnh trong việc tổ chức triển khai, thực hiện Nghị quyết sau khi được </w:t>
            </w:r>
            <w:r w:rsidRPr="00E04811">
              <w:lastRenderedPageBreak/>
              <w:t>Hội đồng nhân dân tỉnh thông qua.</w:t>
            </w:r>
          </w:p>
        </w:tc>
      </w:tr>
    </w:tbl>
    <w:p w14:paraId="302CC721" w14:textId="77777777" w:rsidR="003A59EC" w:rsidRPr="00E04811" w:rsidRDefault="003A59EC" w:rsidP="003A59EC">
      <w:pPr>
        <w:tabs>
          <w:tab w:val="left" w:pos="5250"/>
        </w:tabs>
        <w:spacing w:after="0" w:line="240" w:lineRule="auto"/>
        <w:jc w:val="center"/>
        <w:rPr>
          <w:b/>
        </w:rPr>
      </w:pPr>
    </w:p>
    <w:sectPr w:rsidR="003A59EC" w:rsidRPr="00E04811" w:rsidSect="004F429D">
      <w:headerReference w:type="default" r:id="rId10"/>
      <w:pgSz w:w="16840" w:h="11907" w:orient="landscape" w:code="9"/>
      <w:pgMar w:top="1134" w:right="1134"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8EA51" w14:textId="77777777" w:rsidR="00C674AD" w:rsidRDefault="00C674AD" w:rsidP="004F429D">
      <w:pPr>
        <w:spacing w:after="0" w:line="240" w:lineRule="auto"/>
      </w:pPr>
      <w:r>
        <w:separator/>
      </w:r>
    </w:p>
  </w:endnote>
  <w:endnote w:type="continuationSeparator" w:id="0">
    <w:p w14:paraId="5D351124" w14:textId="77777777" w:rsidR="00C674AD" w:rsidRDefault="00C674AD" w:rsidP="004F4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A4243" w14:textId="77777777" w:rsidR="00C674AD" w:rsidRDefault="00C674AD" w:rsidP="004F429D">
      <w:pPr>
        <w:spacing w:after="0" w:line="240" w:lineRule="auto"/>
      </w:pPr>
      <w:r>
        <w:separator/>
      </w:r>
    </w:p>
  </w:footnote>
  <w:footnote w:type="continuationSeparator" w:id="0">
    <w:p w14:paraId="7AD7C308" w14:textId="77777777" w:rsidR="00C674AD" w:rsidRDefault="00C674AD" w:rsidP="004F4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846090"/>
      <w:docPartObj>
        <w:docPartGallery w:val="Page Numbers (Top of Page)"/>
        <w:docPartUnique/>
      </w:docPartObj>
    </w:sdtPr>
    <w:sdtEndPr>
      <w:rPr>
        <w:noProof/>
      </w:rPr>
    </w:sdtEndPr>
    <w:sdtContent>
      <w:p w14:paraId="302CC72A" w14:textId="77777777" w:rsidR="004F429D" w:rsidRDefault="004F429D">
        <w:pPr>
          <w:pStyle w:val="Header"/>
          <w:jc w:val="center"/>
        </w:pPr>
        <w:r>
          <w:fldChar w:fldCharType="begin"/>
        </w:r>
        <w:r>
          <w:instrText xml:space="preserve"> PAGE   \* MERGEFORMAT </w:instrText>
        </w:r>
        <w:r>
          <w:fldChar w:fldCharType="separate"/>
        </w:r>
        <w:r w:rsidR="00381661">
          <w:rPr>
            <w:noProof/>
          </w:rPr>
          <w:t>3</w:t>
        </w:r>
        <w:r>
          <w:rPr>
            <w:noProof/>
          </w:rPr>
          <w:fldChar w:fldCharType="end"/>
        </w:r>
      </w:p>
    </w:sdtContent>
  </w:sdt>
  <w:p w14:paraId="302CC72B" w14:textId="77777777" w:rsidR="004F429D" w:rsidRDefault="004F42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73B"/>
    <w:rsid w:val="00010678"/>
    <w:rsid w:val="00032083"/>
    <w:rsid w:val="000355F7"/>
    <w:rsid w:val="00066FBC"/>
    <w:rsid w:val="000732C6"/>
    <w:rsid w:val="00073E24"/>
    <w:rsid w:val="000C2E0B"/>
    <w:rsid w:val="000E06FA"/>
    <w:rsid w:val="00112661"/>
    <w:rsid w:val="00134D9B"/>
    <w:rsid w:val="001904CA"/>
    <w:rsid w:val="00192CB5"/>
    <w:rsid w:val="001E6DEF"/>
    <w:rsid w:val="001E7AAF"/>
    <w:rsid w:val="00204CFA"/>
    <w:rsid w:val="00224406"/>
    <w:rsid w:val="00251E06"/>
    <w:rsid w:val="00261105"/>
    <w:rsid w:val="00274240"/>
    <w:rsid w:val="00296ABF"/>
    <w:rsid w:val="0029741A"/>
    <w:rsid w:val="002A3614"/>
    <w:rsid w:val="002C3DFD"/>
    <w:rsid w:val="002D0D6E"/>
    <w:rsid w:val="00301921"/>
    <w:rsid w:val="00307468"/>
    <w:rsid w:val="003160BC"/>
    <w:rsid w:val="003271BF"/>
    <w:rsid w:val="0036380A"/>
    <w:rsid w:val="0037094B"/>
    <w:rsid w:val="0037214A"/>
    <w:rsid w:val="00373CD3"/>
    <w:rsid w:val="00381661"/>
    <w:rsid w:val="003A59EC"/>
    <w:rsid w:val="003B4FB3"/>
    <w:rsid w:val="003E40FA"/>
    <w:rsid w:val="003F20DD"/>
    <w:rsid w:val="00422C49"/>
    <w:rsid w:val="00457C91"/>
    <w:rsid w:val="004C794F"/>
    <w:rsid w:val="004D2870"/>
    <w:rsid w:val="004D4B7F"/>
    <w:rsid w:val="004F0E91"/>
    <w:rsid w:val="004F429D"/>
    <w:rsid w:val="005328D5"/>
    <w:rsid w:val="00555ECF"/>
    <w:rsid w:val="00567B6C"/>
    <w:rsid w:val="0058378D"/>
    <w:rsid w:val="00585D0C"/>
    <w:rsid w:val="005A1979"/>
    <w:rsid w:val="005A7629"/>
    <w:rsid w:val="005E7F10"/>
    <w:rsid w:val="005F2EB3"/>
    <w:rsid w:val="006007D2"/>
    <w:rsid w:val="00607FE4"/>
    <w:rsid w:val="00616680"/>
    <w:rsid w:val="00636690"/>
    <w:rsid w:val="006502CF"/>
    <w:rsid w:val="006A2880"/>
    <w:rsid w:val="006B134D"/>
    <w:rsid w:val="00752EED"/>
    <w:rsid w:val="00767C06"/>
    <w:rsid w:val="00772FCF"/>
    <w:rsid w:val="00781900"/>
    <w:rsid w:val="0078351B"/>
    <w:rsid w:val="007925B7"/>
    <w:rsid w:val="007B11A3"/>
    <w:rsid w:val="007C397E"/>
    <w:rsid w:val="007D5419"/>
    <w:rsid w:val="007E773B"/>
    <w:rsid w:val="00816202"/>
    <w:rsid w:val="00832634"/>
    <w:rsid w:val="00842B76"/>
    <w:rsid w:val="008435B0"/>
    <w:rsid w:val="008469D5"/>
    <w:rsid w:val="008478D5"/>
    <w:rsid w:val="00863FA3"/>
    <w:rsid w:val="00894117"/>
    <w:rsid w:val="00897ECD"/>
    <w:rsid w:val="008C083E"/>
    <w:rsid w:val="009218C6"/>
    <w:rsid w:val="009325A6"/>
    <w:rsid w:val="00964822"/>
    <w:rsid w:val="00970565"/>
    <w:rsid w:val="00975F20"/>
    <w:rsid w:val="00993667"/>
    <w:rsid w:val="009B77CC"/>
    <w:rsid w:val="009F00A0"/>
    <w:rsid w:val="00A21754"/>
    <w:rsid w:val="00A30EC4"/>
    <w:rsid w:val="00A33010"/>
    <w:rsid w:val="00A330BB"/>
    <w:rsid w:val="00A40426"/>
    <w:rsid w:val="00A45A25"/>
    <w:rsid w:val="00A47799"/>
    <w:rsid w:val="00A97F0A"/>
    <w:rsid w:val="00AB2573"/>
    <w:rsid w:val="00AB6DE4"/>
    <w:rsid w:val="00AF0436"/>
    <w:rsid w:val="00B3019E"/>
    <w:rsid w:val="00B45CBD"/>
    <w:rsid w:val="00B749D4"/>
    <w:rsid w:val="00BB2000"/>
    <w:rsid w:val="00BB5296"/>
    <w:rsid w:val="00BD4AAD"/>
    <w:rsid w:val="00BD626F"/>
    <w:rsid w:val="00BE3D97"/>
    <w:rsid w:val="00BF32AC"/>
    <w:rsid w:val="00C00F01"/>
    <w:rsid w:val="00C2334B"/>
    <w:rsid w:val="00C31942"/>
    <w:rsid w:val="00C674AD"/>
    <w:rsid w:val="00C90E42"/>
    <w:rsid w:val="00CA0F73"/>
    <w:rsid w:val="00CA50EC"/>
    <w:rsid w:val="00CB021C"/>
    <w:rsid w:val="00CB15EE"/>
    <w:rsid w:val="00CB3F7C"/>
    <w:rsid w:val="00CC77CA"/>
    <w:rsid w:val="00CF353B"/>
    <w:rsid w:val="00D01596"/>
    <w:rsid w:val="00D0603A"/>
    <w:rsid w:val="00D17E1A"/>
    <w:rsid w:val="00D2229C"/>
    <w:rsid w:val="00D736B0"/>
    <w:rsid w:val="00DB176F"/>
    <w:rsid w:val="00DB63F7"/>
    <w:rsid w:val="00DC14D7"/>
    <w:rsid w:val="00DD1EF2"/>
    <w:rsid w:val="00DE5CA4"/>
    <w:rsid w:val="00DE7CA9"/>
    <w:rsid w:val="00DF027B"/>
    <w:rsid w:val="00DF42F2"/>
    <w:rsid w:val="00E04811"/>
    <w:rsid w:val="00E472D0"/>
    <w:rsid w:val="00E510CC"/>
    <w:rsid w:val="00E82BBA"/>
    <w:rsid w:val="00ED55EB"/>
    <w:rsid w:val="00EE5E50"/>
    <w:rsid w:val="00F17FC0"/>
    <w:rsid w:val="00F3562D"/>
    <w:rsid w:val="00F4141A"/>
    <w:rsid w:val="00F653DA"/>
    <w:rsid w:val="00F762BD"/>
    <w:rsid w:val="00FE2D5C"/>
    <w:rsid w:val="00FF3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C6D7"/>
  <w15:docId w15:val="{B751AC75-C593-4CB2-B736-54BB34EF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4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29D"/>
  </w:style>
  <w:style w:type="paragraph" w:styleId="Footer">
    <w:name w:val="footer"/>
    <w:basedOn w:val="Normal"/>
    <w:link w:val="FooterChar"/>
    <w:uiPriority w:val="99"/>
    <w:unhideWhenUsed/>
    <w:rsid w:val="004F4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29D"/>
  </w:style>
  <w:style w:type="paragraph" w:styleId="BalloonText">
    <w:name w:val="Balloon Text"/>
    <w:basedOn w:val="Normal"/>
    <w:link w:val="BalloonTextChar"/>
    <w:uiPriority w:val="99"/>
    <w:semiHidden/>
    <w:unhideWhenUsed/>
    <w:rsid w:val="004F4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29D"/>
    <w:rPr>
      <w:rFonts w:ascii="Segoe UI" w:hAnsi="Segoe UI" w:cs="Segoe UI"/>
      <w:sz w:val="18"/>
      <w:szCs w:val="18"/>
    </w:rPr>
  </w:style>
  <w:style w:type="character" w:styleId="Hyperlink">
    <w:name w:val="Hyperlink"/>
    <w:basedOn w:val="DefaultParagraphFont"/>
    <w:uiPriority w:val="99"/>
    <w:unhideWhenUsed/>
    <w:rsid w:val="00BF32AC"/>
    <w:rPr>
      <w:color w:val="0000FF" w:themeColor="hyperlink"/>
      <w:u w:val="single"/>
    </w:rPr>
  </w:style>
  <w:style w:type="character" w:styleId="UnresolvedMention">
    <w:name w:val="Unresolved Mention"/>
    <w:basedOn w:val="DefaultParagraphFont"/>
    <w:uiPriority w:val="99"/>
    <w:semiHidden/>
    <w:unhideWhenUsed/>
    <w:rsid w:val="00BF32AC"/>
    <w:rPr>
      <w:color w:val="605E5C"/>
      <w:shd w:val="clear" w:color="auto" w:fill="E1DFDD"/>
    </w:rPr>
  </w:style>
  <w:style w:type="character" w:customStyle="1" w:styleId="Bodytext3">
    <w:name w:val="Body text (3)_"/>
    <w:link w:val="Bodytext30"/>
    <w:uiPriority w:val="99"/>
    <w:rsid w:val="00BE3D97"/>
    <w:rPr>
      <w:b/>
      <w:bCs/>
      <w:sz w:val="26"/>
      <w:szCs w:val="26"/>
      <w:shd w:val="clear" w:color="auto" w:fill="FFFFFF"/>
    </w:rPr>
  </w:style>
  <w:style w:type="paragraph" w:customStyle="1" w:styleId="Bodytext30">
    <w:name w:val="Body text (3)"/>
    <w:basedOn w:val="Normal"/>
    <w:link w:val="Bodytext3"/>
    <w:uiPriority w:val="99"/>
    <w:rsid w:val="00BE3D97"/>
    <w:pPr>
      <w:widowControl w:val="0"/>
      <w:shd w:val="clear" w:color="auto" w:fill="FFFFFF"/>
      <w:spacing w:after="420" w:line="317" w:lineRule="exact"/>
      <w:ind w:hanging="1200"/>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thong-tu-56-2023-tt-btc-lap-du-toan-kinh-phi-bao-dam-cho-pho-bien-giao-duc-phap-luat-577311.aspx" TargetMode="External"/><Relationship Id="rId3" Type="http://schemas.openxmlformats.org/officeDocument/2006/relationships/settings" Target="settings.xml"/><Relationship Id="rId7" Type="http://schemas.openxmlformats.org/officeDocument/2006/relationships/hyperlink" Target="https://thuvienphapluat.vn/van-ban/bo-may-hanh-chinh/thong-tu-56-2023-tt-btc-lap-du-toan-kinh-phi-bao-dam-cho-pho-bien-giao-duc-phap-luat-577311.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uvienphapluat.vn/van-ban/dich-vu-phap-ly/nghi-quyet-23-2016-nq-hdnd-chi-pho-bien-giao-duc-phap-luat-tiep-can-phap-luat-hoa-giai-co-so-dong-nai-32254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54B08-C986-44F2-B9CE-5DB299AE4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đào anh</cp:lastModifiedBy>
  <cp:revision>42</cp:revision>
  <cp:lastPrinted>2025-10-07T02:06:00Z</cp:lastPrinted>
  <dcterms:created xsi:type="dcterms:W3CDTF">2025-10-15T03:49:00Z</dcterms:created>
  <dcterms:modified xsi:type="dcterms:W3CDTF">2026-03-21T13:53:00Z</dcterms:modified>
</cp:coreProperties>
</file>